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BD48F" w14:textId="77777777" w:rsidR="00FE067E" w:rsidRPr="009648CF" w:rsidRDefault="003C6034" w:rsidP="00CC1F3B">
      <w:pPr>
        <w:pStyle w:val="TitlePageOrigin"/>
        <w:rPr>
          <w:color w:val="auto"/>
        </w:rPr>
      </w:pPr>
      <w:r w:rsidRPr="009648CF">
        <w:rPr>
          <w:caps w:val="0"/>
          <w:color w:val="auto"/>
        </w:rPr>
        <w:t>WEST VIRGINIA LEGISLATURE</w:t>
      </w:r>
    </w:p>
    <w:p w14:paraId="1B6662F2" w14:textId="77777777" w:rsidR="00CD36CF" w:rsidRPr="009648CF" w:rsidRDefault="00CD36CF" w:rsidP="00CC1F3B">
      <w:pPr>
        <w:pStyle w:val="TitlePageSession"/>
        <w:rPr>
          <w:color w:val="auto"/>
        </w:rPr>
      </w:pPr>
      <w:r w:rsidRPr="009648CF">
        <w:rPr>
          <w:color w:val="auto"/>
        </w:rPr>
        <w:t>20</w:t>
      </w:r>
      <w:r w:rsidR="00EC5E63" w:rsidRPr="009648CF">
        <w:rPr>
          <w:color w:val="auto"/>
        </w:rPr>
        <w:t>2</w:t>
      </w:r>
      <w:r w:rsidR="00400B5C" w:rsidRPr="009648CF">
        <w:rPr>
          <w:color w:val="auto"/>
        </w:rPr>
        <w:t>2</w:t>
      </w:r>
      <w:r w:rsidRPr="009648CF">
        <w:rPr>
          <w:color w:val="auto"/>
        </w:rPr>
        <w:t xml:space="preserve"> </w:t>
      </w:r>
      <w:r w:rsidR="003C6034" w:rsidRPr="009648CF">
        <w:rPr>
          <w:caps w:val="0"/>
          <w:color w:val="auto"/>
        </w:rPr>
        <w:t>REGULAR SESSION</w:t>
      </w:r>
    </w:p>
    <w:p w14:paraId="41EE8E18" w14:textId="77777777" w:rsidR="00CD36CF" w:rsidRPr="009648CF" w:rsidRDefault="0031099C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ACC36D98E9EF448B9B466796F107ACD0"/>
          </w:placeholder>
          <w:text/>
        </w:sdtPr>
        <w:sdtEndPr/>
        <w:sdtContent>
          <w:r w:rsidR="00AE48A0" w:rsidRPr="009648CF">
            <w:rPr>
              <w:color w:val="auto"/>
            </w:rPr>
            <w:t>Introduced</w:t>
          </w:r>
        </w:sdtContent>
      </w:sdt>
    </w:p>
    <w:p w14:paraId="77CE00B0" w14:textId="1EEFAEF2" w:rsidR="00CD36CF" w:rsidRPr="009648CF" w:rsidRDefault="0031099C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C4AA5D16689D4F4E89F016EF49D7BB02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9648CF">
            <w:rPr>
              <w:color w:val="auto"/>
            </w:rPr>
            <w:t>House</w:t>
          </w:r>
        </w:sdtContent>
      </w:sdt>
      <w:r w:rsidR="00303684" w:rsidRPr="009648CF">
        <w:rPr>
          <w:color w:val="auto"/>
        </w:rPr>
        <w:t xml:space="preserve"> </w:t>
      </w:r>
      <w:r w:rsidR="00CD36CF" w:rsidRPr="009648CF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E14596A73B944C2C9F76E150FE914FE5"/>
          </w:placeholder>
          <w:text/>
        </w:sdtPr>
        <w:sdtEndPr/>
        <w:sdtContent>
          <w:r w:rsidR="007E3657">
            <w:rPr>
              <w:color w:val="auto"/>
            </w:rPr>
            <w:t>4373</w:t>
          </w:r>
        </w:sdtContent>
      </w:sdt>
    </w:p>
    <w:p w14:paraId="34FD5534" w14:textId="4F4FFA9B" w:rsidR="00CD36CF" w:rsidRPr="009648CF" w:rsidRDefault="00CD36CF" w:rsidP="00CC1F3B">
      <w:pPr>
        <w:pStyle w:val="Sponsors"/>
        <w:rPr>
          <w:color w:val="auto"/>
        </w:rPr>
      </w:pPr>
      <w:r w:rsidRPr="009648CF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C17842299F694D81A65C8D265431A928"/>
          </w:placeholder>
          <w:text w:multiLine="1"/>
        </w:sdtPr>
        <w:sdtEndPr/>
        <w:sdtContent>
          <w:r w:rsidR="000B32F6" w:rsidRPr="009648CF">
            <w:rPr>
              <w:color w:val="auto"/>
            </w:rPr>
            <w:t>Delegates Rohrbach, Reed, Worrell, Bates, Tully, G. Ward, Miller</w:t>
          </w:r>
          <w:r w:rsidR="0069071D">
            <w:rPr>
              <w:color w:val="auto"/>
            </w:rPr>
            <w:t>, Criss</w:t>
          </w:r>
          <w:r w:rsidR="0031099C">
            <w:rPr>
              <w:color w:val="auto"/>
            </w:rPr>
            <w:t>, and Mandt</w:t>
          </w:r>
        </w:sdtContent>
      </w:sdt>
    </w:p>
    <w:p w14:paraId="75BA69B4" w14:textId="32D14C8C" w:rsidR="00E831B3" w:rsidRPr="009648CF" w:rsidRDefault="00CD36CF" w:rsidP="00CC1F3B">
      <w:pPr>
        <w:pStyle w:val="References"/>
        <w:rPr>
          <w:color w:val="auto"/>
        </w:rPr>
      </w:pPr>
      <w:r w:rsidRPr="009648CF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EE09505CD94044BDBBC662D475B805AA"/>
          </w:placeholder>
          <w:text w:multiLine="1"/>
        </w:sdtPr>
        <w:sdtEndPr/>
        <w:sdtContent>
          <w:r w:rsidR="000B32F6" w:rsidRPr="009648CF">
            <w:rPr>
              <w:color w:val="auto"/>
            </w:rPr>
            <w:t>Introduced on</w:t>
          </w:r>
          <w:r w:rsidR="007E3657">
            <w:rPr>
              <w:color w:val="auto"/>
            </w:rPr>
            <w:t xml:space="preserve"> January 25, 2022</w:t>
          </w:r>
          <w:r w:rsidR="000B32F6" w:rsidRPr="009648CF">
            <w:rPr>
              <w:color w:val="auto"/>
            </w:rPr>
            <w:t>;</w:t>
          </w:r>
          <w:r w:rsidR="000B32F6" w:rsidRPr="009648CF">
            <w:rPr>
              <w:color w:val="auto"/>
            </w:rPr>
            <w:br/>
            <w:t>Referred to the Committee on</w:t>
          </w:r>
          <w:r w:rsidR="007E3657">
            <w:rPr>
              <w:color w:val="auto"/>
            </w:rPr>
            <w:t xml:space="preserve"> Health and Human Resources then the Judiciary</w:t>
          </w:r>
        </w:sdtContent>
      </w:sdt>
      <w:r w:rsidRPr="009648CF">
        <w:rPr>
          <w:color w:val="auto"/>
        </w:rPr>
        <w:t>]</w:t>
      </w:r>
    </w:p>
    <w:p w14:paraId="0B7618FA" w14:textId="77777777" w:rsidR="00303684" w:rsidRPr="009648CF" w:rsidRDefault="0000526A" w:rsidP="00D177A0">
      <w:pPr>
        <w:pStyle w:val="TitleSection"/>
        <w:rPr>
          <w:color w:val="auto"/>
        </w:rPr>
      </w:pPr>
      <w:r w:rsidRPr="009648CF">
        <w:rPr>
          <w:color w:val="auto"/>
        </w:rPr>
        <w:lastRenderedPageBreak/>
        <w:t>A BILL</w:t>
      </w:r>
      <w:r w:rsidR="00571A89" w:rsidRPr="009648CF">
        <w:rPr>
          <w:color w:val="auto"/>
        </w:rPr>
        <w:t xml:space="preserve"> to amend and reenact §</w:t>
      </w:r>
      <w:r w:rsidR="00D177A0" w:rsidRPr="009648CF">
        <w:rPr>
          <w:color w:val="auto"/>
        </w:rPr>
        <w:t>47-19-3 of the Code of West Virginia, 1931, as amended, relating to excluding fentanyl test strips from the definition of drug paraphernalia.</w:t>
      </w:r>
    </w:p>
    <w:p w14:paraId="4CA8E897" w14:textId="77777777" w:rsidR="00303684" w:rsidRPr="009648CF" w:rsidRDefault="00303684" w:rsidP="00CC1F3B">
      <w:pPr>
        <w:pStyle w:val="EnactingClause"/>
        <w:rPr>
          <w:color w:val="auto"/>
        </w:rPr>
      </w:pPr>
      <w:r w:rsidRPr="009648CF">
        <w:rPr>
          <w:color w:val="auto"/>
        </w:rPr>
        <w:t>Be it enacted by the Legislature of West Virginia:</w:t>
      </w:r>
    </w:p>
    <w:p w14:paraId="06EFC46C" w14:textId="77777777" w:rsidR="00571A89" w:rsidRPr="009648CF" w:rsidRDefault="00F2158E" w:rsidP="000B32F6">
      <w:pPr>
        <w:pStyle w:val="ArticleHeading"/>
        <w:rPr>
          <w:color w:val="auto"/>
        </w:rPr>
      </w:pPr>
      <w:r w:rsidRPr="009648CF">
        <w:rPr>
          <w:color w:val="auto"/>
        </w:rPr>
        <w:t>ARTICLE 4. OFFENSES AND PENALTIES.</w:t>
      </w:r>
    </w:p>
    <w:p w14:paraId="374F155D" w14:textId="77777777" w:rsidR="00F2158E" w:rsidRPr="009648CF" w:rsidRDefault="00F2158E" w:rsidP="000B32F6">
      <w:pPr>
        <w:pStyle w:val="SectionHeading"/>
        <w:rPr>
          <w:color w:val="auto"/>
        </w:rPr>
      </w:pPr>
      <w:r w:rsidRPr="009648CF">
        <w:rPr>
          <w:color w:val="auto"/>
        </w:rPr>
        <w:t>§47-19-3. Drug paraphernalia defined.</w:t>
      </w:r>
    </w:p>
    <w:p w14:paraId="07832F3F" w14:textId="77777777" w:rsidR="000B32F6" w:rsidRPr="009648CF" w:rsidRDefault="000B32F6" w:rsidP="00376C98">
      <w:pPr>
        <w:pStyle w:val="SectionBody"/>
        <w:rPr>
          <w:color w:val="auto"/>
        </w:rPr>
        <w:sectPr w:rsidR="000B32F6" w:rsidRPr="009648CF" w:rsidSect="007D2F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FF3581D" w14:textId="1BC2494F" w:rsidR="00F2158E" w:rsidRPr="009648CF" w:rsidRDefault="00F2158E" w:rsidP="000B32F6">
      <w:pPr>
        <w:pStyle w:val="SectionBody"/>
        <w:rPr>
          <w:color w:val="auto"/>
        </w:rPr>
      </w:pPr>
      <w:r w:rsidRPr="009648CF">
        <w:rPr>
          <w:color w:val="auto"/>
        </w:rPr>
        <w:t>(a) The following items, if marketed for use or designed for the use with controlled substances, are considered drug paraphernalia for the purpose stated in section one of this article:</w:t>
      </w:r>
    </w:p>
    <w:p w14:paraId="65884DBD" w14:textId="77777777" w:rsidR="00F2158E" w:rsidRPr="009648CF" w:rsidRDefault="00F2158E" w:rsidP="000B32F6">
      <w:pPr>
        <w:pStyle w:val="SectionBody"/>
        <w:rPr>
          <w:color w:val="auto"/>
        </w:rPr>
      </w:pPr>
      <w:r w:rsidRPr="009648CF">
        <w:rPr>
          <w:color w:val="auto"/>
        </w:rPr>
        <w:t>(1) Kits marketed for use, or designed for use in planting, propagating, cultivating, growing, or harvesting of any species of plant which is a controlled substance or from which a controlled substance can be derived;</w:t>
      </w:r>
    </w:p>
    <w:p w14:paraId="391B3995" w14:textId="77777777" w:rsidR="00F2158E" w:rsidRPr="009648CF" w:rsidRDefault="00F2158E" w:rsidP="000B32F6">
      <w:pPr>
        <w:pStyle w:val="SectionBody"/>
        <w:rPr>
          <w:color w:val="auto"/>
        </w:rPr>
      </w:pPr>
      <w:r w:rsidRPr="009648CF">
        <w:rPr>
          <w:color w:val="auto"/>
        </w:rPr>
        <w:t>(2) Kits marketed for use, or designed for use in manufacturing, compounding, converting, producing, processing or preparing controlled substances;</w:t>
      </w:r>
    </w:p>
    <w:p w14:paraId="647CCE83" w14:textId="77777777" w:rsidR="00F2158E" w:rsidRPr="009648CF" w:rsidRDefault="00F2158E" w:rsidP="000B32F6">
      <w:pPr>
        <w:pStyle w:val="SectionBody"/>
        <w:rPr>
          <w:color w:val="auto"/>
        </w:rPr>
      </w:pPr>
      <w:r w:rsidRPr="009648CF">
        <w:rPr>
          <w:color w:val="auto"/>
        </w:rPr>
        <w:t>(3) Isomerization devices marketed for use, or designed for use in increasing the potency of any species of plant which is a controlled substance;</w:t>
      </w:r>
    </w:p>
    <w:p w14:paraId="230B5913" w14:textId="5C1E01D5" w:rsidR="00F2158E" w:rsidRPr="009648CF" w:rsidRDefault="00F2158E" w:rsidP="00376C98">
      <w:pPr>
        <w:pStyle w:val="SectionBody"/>
        <w:rPr>
          <w:color w:val="auto"/>
          <w:u w:val="single"/>
        </w:rPr>
      </w:pPr>
      <w:r w:rsidRPr="009648CF">
        <w:rPr>
          <w:color w:val="auto"/>
        </w:rPr>
        <w:t>(4) Testing equipment marketed for use, or designed for use in identifying, or in analyzing the strength, effectiveness or purity of controlled substances</w:t>
      </w:r>
      <w:r w:rsidR="00571A89" w:rsidRPr="009648CF">
        <w:rPr>
          <w:color w:val="auto"/>
        </w:rPr>
        <w:t xml:space="preserve">; </w:t>
      </w:r>
      <w:r w:rsidR="00571A89" w:rsidRPr="009648CF">
        <w:rPr>
          <w:color w:val="auto"/>
          <w:u w:val="single"/>
        </w:rPr>
        <w:t>This does not include fentanyl test strips;</w:t>
      </w:r>
    </w:p>
    <w:p w14:paraId="0564ED72" w14:textId="77777777" w:rsidR="00F2158E" w:rsidRPr="009648CF" w:rsidRDefault="00F2158E" w:rsidP="00AE561D">
      <w:pPr>
        <w:pStyle w:val="SectionBody"/>
        <w:rPr>
          <w:color w:val="auto"/>
        </w:rPr>
      </w:pPr>
      <w:r w:rsidRPr="009648CF">
        <w:rPr>
          <w:color w:val="auto"/>
        </w:rPr>
        <w:t>(5) Scales and balances used, intended for use, or designed for use in weighing or measuring controlled substances;</w:t>
      </w:r>
    </w:p>
    <w:p w14:paraId="0BF5E318" w14:textId="77777777" w:rsidR="00F2158E" w:rsidRPr="009648CF" w:rsidRDefault="00F2158E" w:rsidP="00AE561D">
      <w:pPr>
        <w:pStyle w:val="SectionBody"/>
        <w:rPr>
          <w:color w:val="auto"/>
        </w:rPr>
      </w:pPr>
      <w:r w:rsidRPr="009648CF">
        <w:rPr>
          <w:color w:val="auto"/>
        </w:rPr>
        <w:t>(6) Diluents and adulterants, such as quinine hydrochloride, mannitol, mannite, dextrose and lactose, marketed for use, or designed for use in cutting controlled substances;</w:t>
      </w:r>
    </w:p>
    <w:p w14:paraId="7315B76E" w14:textId="77777777" w:rsidR="00F2158E" w:rsidRPr="009648CF" w:rsidRDefault="00F2158E" w:rsidP="00AE561D">
      <w:pPr>
        <w:pStyle w:val="SectionBody"/>
        <w:rPr>
          <w:color w:val="auto"/>
        </w:rPr>
      </w:pPr>
      <w:r w:rsidRPr="009648CF">
        <w:rPr>
          <w:color w:val="auto"/>
        </w:rPr>
        <w:t>(7) Separation gins and sifters marketed for use, or designed for use in removing twigs and seeds from, or in otherwise cleaning or refining, marijuana;</w:t>
      </w:r>
    </w:p>
    <w:p w14:paraId="232ADB24" w14:textId="77777777" w:rsidR="00F2158E" w:rsidRPr="009648CF" w:rsidRDefault="00F2158E" w:rsidP="00AE561D">
      <w:pPr>
        <w:pStyle w:val="SectionBody"/>
        <w:rPr>
          <w:color w:val="auto"/>
        </w:rPr>
      </w:pPr>
      <w:r w:rsidRPr="009648CF">
        <w:rPr>
          <w:color w:val="auto"/>
        </w:rPr>
        <w:t>(8) Blenders, bowls, containers, spoons and mixing devices used, intended for use, or designed for use in compounding controlled substances;</w:t>
      </w:r>
    </w:p>
    <w:p w14:paraId="3E25C85F" w14:textId="77777777" w:rsidR="00F2158E" w:rsidRPr="009648CF" w:rsidRDefault="00F2158E" w:rsidP="00AE561D">
      <w:pPr>
        <w:pStyle w:val="SectionBody"/>
        <w:rPr>
          <w:color w:val="auto"/>
        </w:rPr>
      </w:pPr>
      <w:r w:rsidRPr="009648CF">
        <w:rPr>
          <w:color w:val="auto"/>
        </w:rPr>
        <w:lastRenderedPageBreak/>
        <w:t>(9) Capsules, balloons, envelopes and other containers marketed for use, or designed for use in packaging small quantities of controlled substances;</w:t>
      </w:r>
    </w:p>
    <w:p w14:paraId="4A84CB9D" w14:textId="77777777" w:rsidR="00F2158E" w:rsidRPr="009648CF" w:rsidRDefault="00F2158E" w:rsidP="00AE561D">
      <w:pPr>
        <w:pStyle w:val="SectionBody"/>
        <w:rPr>
          <w:color w:val="auto"/>
        </w:rPr>
      </w:pPr>
      <w:r w:rsidRPr="009648CF">
        <w:rPr>
          <w:color w:val="auto"/>
        </w:rPr>
        <w:t>(10) Hypodermic syringes, needles and other objects marketed for use, or designed for use in parenterally injecting controlled substances into the human body;</w:t>
      </w:r>
    </w:p>
    <w:p w14:paraId="63841D7A" w14:textId="77777777" w:rsidR="00F2158E" w:rsidRPr="009648CF" w:rsidRDefault="00F2158E" w:rsidP="00AE561D">
      <w:pPr>
        <w:pStyle w:val="SectionBody"/>
        <w:rPr>
          <w:color w:val="auto"/>
        </w:rPr>
      </w:pPr>
      <w:r w:rsidRPr="009648CF">
        <w:rPr>
          <w:color w:val="auto"/>
        </w:rPr>
        <w:t>(11) Paper of colorful design, with names oriented for use with controlled dangerous substances and displayed: Provided, That white paper or tobacco oriented paper not necessarily designed for use with controlled substances is not covered;</w:t>
      </w:r>
    </w:p>
    <w:p w14:paraId="5E6BAA2F" w14:textId="77777777" w:rsidR="00F2158E" w:rsidRPr="009648CF" w:rsidRDefault="00F2158E" w:rsidP="00AE561D">
      <w:pPr>
        <w:pStyle w:val="SectionBody"/>
        <w:rPr>
          <w:color w:val="auto"/>
        </w:rPr>
      </w:pPr>
      <w:r w:rsidRPr="009648CF">
        <w:rPr>
          <w:color w:val="auto"/>
        </w:rPr>
        <w:t>(12) Pipes displayed in the proximity of roach clips, or literature encouraging illegal use of controlled substances, are covered by this article: Provided, That pipes otherwise displayed are not covered by this article;</w:t>
      </w:r>
    </w:p>
    <w:p w14:paraId="636CB73F" w14:textId="77777777" w:rsidR="00F2158E" w:rsidRPr="009648CF" w:rsidRDefault="00F2158E" w:rsidP="00AE561D">
      <w:pPr>
        <w:pStyle w:val="SectionBody"/>
        <w:rPr>
          <w:color w:val="auto"/>
        </w:rPr>
      </w:pPr>
      <w:r w:rsidRPr="009648CF">
        <w:rPr>
          <w:color w:val="auto"/>
        </w:rPr>
        <w:t>(13) Roach clips: meaning objects used to hold burning material, such as a marijuana cigarette, that has become too small or too short to be held in the hand;</w:t>
      </w:r>
    </w:p>
    <w:p w14:paraId="5CBED47C" w14:textId="77777777" w:rsidR="00F2158E" w:rsidRPr="009648CF" w:rsidRDefault="00F2158E" w:rsidP="00AE561D">
      <w:pPr>
        <w:pStyle w:val="SectionBody"/>
        <w:rPr>
          <w:color w:val="auto"/>
        </w:rPr>
      </w:pPr>
      <w:r w:rsidRPr="009648CF">
        <w:rPr>
          <w:color w:val="auto"/>
        </w:rPr>
        <w:t>(14) Miniature cocaine spoons, and cocaine vials; or</w:t>
      </w:r>
    </w:p>
    <w:p w14:paraId="1FEA88C4" w14:textId="77777777" w:rsidR="00F2158E" w:rsidRPr="009648CF" w:rsidRDefault="00F2158E" w:rsidP="00AE561D">
      <w:pPr>
        <w:pStyle w:val="SectionBody"/>
        <w:rPr>
          <w:color w:val="auto"/>
        </w:rPr>
      </w:pPr>
      <w:r w:rsidRPr="009648CF">
        <w:rPr>
          <w:color w:val="auto"/>
        </w:rPr>
        <w:t>(15) Chillums or bongs.</w:t>
      </w:r>
    </w:p>
    <w:p w14:paraId="038D9A61" w14:textId="77777777" w:rsidR="00F2158E" w:rsidRPr="009648CF" w:rsidRDefault="00F2158E" w:rsidP="00AE561D">
      <w:pPr>
        <w:pStyle w:val="SectionBody"/>
        <w:rPr>
          <w:color w:val="auto"/>
        </w:rPr>
      </w:pPr>
      <w:r w:rsidRPr="009648CF">
        <w:rPr>
          <w:color w:val="auto"/>
        </w:rPr>
        <w:t>(b) In determining whether an object is marketed for use or designed for use as drug paraphernalia, the State Tax Commissioner or other authority should consider the following:</w:t>
      </w:r>
    </w:p>
    <w:p w14:paraId="6A68202D" w14:textId="77777777" w:rsidR="00F2158E" w:rsidRPr="009648CF" w:rsidRDefault="00F2158E" w:rsidP="00AE561D">
      <w:pPr>
        <w:pStyle w:val="SectionBody"/>
        <w:rPr>
          <w:color w:val="auto"/>
        </w:rPr>
      </w:pPr>
      <w:r w:rsidRPr="009648CF">
        <w:rPr>
          <w:color w:val="auto"/>
        </w:rPr>
        <w:t>(1) The proximity of the object, in time and space, to a controlled substance;</w:t>
      </w:r>
    </w:p>
    <w:p w14:paraId="37A74D3E" w14:textId="77777777" w:rsidR="00F2158E" w:rsidRPr="009648CF" w:rsidRDefault="00F2158E" w:rsidP="00AE561D">
      <w:pPr>
        <w:pStyle w:val="SectionBody"/>
        <w:rPr>
          <w:color w:val="auto"/>
        </w:rPr>
      </w:pPr>
      <w:r w:rsidRPr="009648CF">
        <w:rPr>
          <w:color w:val="auto"/>
        </w:rPr>
        <w:t>(2) The existence of any residue of controlled substances on the object;</w:t>
      </w:r>
    </w:p>
    <w:p w14:paraId="284B16C5" w14:textId="77777777" w:rsidR="00F2158E" w:rsidRPr="009648CF" w:rsidRDefault="00F2158E" w:rsidP="00AE561D">
      <w:pPr>
        <w:pStyle w:val="SectionBody"/>
        <w:rPr>
          <w:color w:val="auto"/>
        </w:rPr>
      </w:pPr>
      <w:r w:rsidRPr="009648CF">
        <w:rPr>
          <w:color w:val="auto"/>
        </w:rPr>
        <w:t>(3) Instructions, oral or written, provided with the object concerning it use;</w:t>
      </w:r>
    </w:p>
    <w:p w14:paraId="63B555D6" w14:textId="77777777" w:rsidR="00F2158E" w:rsidRPr="009648CF" w:rsidRDefault="00F2158E" w:rsidP="00AE561D">
      <w:pPr>
        <w:pStyle w:val="SectionBody"/>
        <w:rPr>
          <w:color w:val="auto"/>
        </w:rPr>
      </w:pPr>
      <w:r w:rsidRPr="009648CF">
        <w:rPr>
          <w:color w:val="auto"/>
        </w:rPr>
        <w:t>(4) Descriptive materials accompanying the object which explain or depict its use;</w:t>
      </w:r>
    </w:p>
    <w:p w14:paraId="3EAADD84" w14:textId="77777777" w:rsidR="00F2158E" w:rsidRPr="009648CF" w:rsidRDefault="00F2158E" w:rsidP="00AE561D">
      <w:pPr>
        <w:pStyle w:val="SectionBody"/>
        <w:rPr>
          <w:color w:val="auto"/>
        </w:rPr>
      </w:pPr>
      <w:r w:rsidRPr="009648CF">
        <w:rPr>
          <w:color w:val="auto"/>
        </w:rPr>
        <w:t>(5) National and local advertising concerning its use;</w:t>
      </w:r>
    </w:p>
    <w:p w14:paraId="3C00E493" w14:textId="77777777" w:rsidR="00F2158E" w:rsidRPr="009648CF" w:rsidRDefault="00F2158E" w:rsidP="00AE561D">
      <w:pPr>
        <w:pStyle w:val="SectionBody"/>
        <w:rPr>
          <w:color w:val="auto"/>
        </w:rPr>
      </w:pPr>
      <w:r w:rsidRPr="009648CF">
        <w:rPr>
          <w:color w:val="auto"/>
        </w:rPr>
        <w:t>(6) The manner in which the object is displayed for sale;</w:t>
      </w:r>
    </w:p>
    <w:p w14:paraId="094DAA28" w14:textId="77777777" w:rsidR="00F2158E" w:rsidRPr="009648CF" w:rsidRDefault="00F2158E" w:rsidP="00AE561D">
      <w:pPr>
        <w:pStyle w:val="SectionBody"/>
        <w:rPr>
          <w:color w:val="auto"/>
        </w:rPr>
      </w:pPr>
      <w:r w:rsidRPr="009648CF">
        <w:rPr>
          <w:color w:val="auto"/>
        </w:rPr>
        <w:t>(7) Whether the owner, or anyone in control of the object, is a legitimate supplier of like or related items to the community, such as a licensed distributor or dealer of tobacco products;</w:t>
      </w:r>
    </w:p>
    <w:p w14:paraId="03857057" w14:textId="77777777" w:rsidR="00F2158E" w:rsidRPr="009648CF" w:rsidRDefault="00F2158E" w:rsidP="00AE561D">
      <w:pPr>
        <w:pStyle w:val="SectionBody"/>
        <w:rPr>
          <w:color w:val="auto"/>
        </w:rPr>
      </w:pPr>
      <w:r w:rsidRPr="009648CF">
        <w:rPr>
          <w:color w:val="auto"/>
        </w:rPr>
        <w:t>(8) Direct or circumstantial evidence of the ratio of sales of the object or objects to the total sales of the business enterprise;</w:t>
      </w:r>
    </w:p>
    <w:p w14:paraId="313368BD" w14:textId="77777777" w:rsidR="008736AA" w:rsidRPr="009648CF" w:rsidRDefault="00F2158E" w:rsidP="00AE561D">
      <w:pPr>
        <w:pStyle w:val="SectionBody"/>
        <w:rPr>
          <w:color w:val="auto"/>
        </w:rPr>
      </w:pPr>
      <w:r w:rsidRPr="009648CF">
        <w:rPr>
          <w:color w:val="auto"/>
        </w:rPr>
        <w:lastRenderedPageBreak/>
        <w:t>(9) The existence and scope of legitimate uses for the object in the community.</w:t>
      </w:r>
    </w:p>
    <w:p w14:paraId="1C45D7CE" w14:textId="77777777" w:rsidR="00C33014" w:rsidRPr="009648CF" w:rsidRDefault="00C33014" w:rsidP="00CC1F3B">
      <w:pPr>
        <w:pStyle w:val="Note"/>
        <w:rPr>
          <w:color w:val="auto"/>
        </w:rPr>
      </w:pPr>
    </w:p>
    <w:p w14:paraId="3E74B5B4" w14:textId="77777777" w:rsidR="006865E9" w:rsidRPr="009648CF" w:rsidRDefault="00CF1DCA" w:rsidP="00CC1F3B">
      <w:pPr>
        <w:pStyle w:val="Note"/>
        <w:rPr>
          <w:color w:val="auto"/>
        </w:rPr>
      </w:pPr>
      <w:r w:rsidRPr="009648CF">
        <w:rPr>
          <w:color w:val="auto"/>
        </w:rPr>
        <w:t>NOTE: The</w:t>
      </w:r>
      <w:r w:rsidR="006865E9" w:rsidRPr="009648CF">
        <w:rPr>
          <w:color w:val="auto"/>
        </w:rPr>
        <w:t xml:space="preserve"> purpose of this bill is to </w:t>
      </w:r>
      <w:r w:rsidR="00D177A0" w:rsidRPr="009648CF">
        <w:rPr>
          <w:color w:val="auto"/>
        </w:rPr>
        <w:t>exclude fentanyl test strips from the definition of drug paraphernalia.</w:t>
      </w:r>
    </w:p>
    <w:p w14:paraId="1E6B9941" w14:textId="6F75E9F4" w:rsidR="006865E9" w:rsidRPr="009648CF" w:rsidRDefault="00AE48A0" w:rsidP="00CC1F3B">
      <w:pPr>
        <w:pStyle w:val="Note"/>
        <w:rPr>
          <w:color w:val="auto"/>
        </w:rPr>
      </w:pPr>
      <w:r w:rsidRPr="009648CF">
        <w:rPr>
          <w:color w:val="auto"/>
        </w:rPr>
        <w:t>Strike-throughs indicate language that would be stricken from a heading or the present law</w:t>
      </w:r>
      <w:r w:rsidR="00F223BA" w:rsidRPr="009648CF">
        <w:rPr>
          <w:color w:val="auto"/>
        </w:rPr>
        <w:t>,</w:t>
      </w:r>
      <w:r w:rsidRPr="009648CF">
        <w:rPr>
          <w:color w:val="auto"/>
        </w:rPr>
        <w:t xml:space="preserve"> and underscoring indicates new language that would be added.</w:t>
      </w:r>
    </w:p>
    <w:sectPr w:rsidR="006865E9" w:rsidRPr="009648CF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92C8E" w14:textId="77777777" w:rsidR="007037FD" w:rsidRPr="00B844FE" w:rsidRDefault="007037FD" w:rsidP="00B844FE">
      <w:r>
        <w:separator/>
      </w:r>
    </w:p>
  </w:endnote>
  <w:endnote w:type="continuationSeparator" w:id="0">
    <w:p w14:paraId="3BE0B88C" w14:textId="77777777" w:rsidR="007037FD" w:rsidRPr="00B844FE" w:rsidRDefault="007037FD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8A475F7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84E71C0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895B63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24E0A" w14:textId="77777777" w:rsidR="006C4ADE" w:rsidRDefault="006C4A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F0A9C" w14:textId="77777777" w:rsidR="007037FD" w:rsidRPr="00B844FE" w:rsidRDefault="007037FD" w:rsidP="00B844FE">
      <w:r>
        <w:separator/>
      </w:r>
    </w:p>
  </w:footnote>
  <w:footnote w:type="continuationSeparator" w:id="0">
    <w:p w14:paraId="07A32A46" w14:textId="77777777" w:rsidR="007037FD" w:rsidRPr="00B844FE" w:rsidRDefault="007037FD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84155" w14:textId="77777777" w:rsidR="002A0269" w:rsidRPr="00B844FE" w:rsidRDefault="0031099C">
    <w:pPr>
      <w:pStyle w:val="Header"/>
    </w:pPr>
    <w:sdt>
      <w:sdtPr>
        <w:id w:val="-684364211"/>
        <w:placeholder>
          <w:docPart w:val="C4AA5D16689D4F4E89F016EF49D7BB02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C4AA5D16689D4F4E89F016EF49D7BB02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6F924" w14:textId="54A334AD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text/>
      </w:sdtPr>
      <w:sdtEndPr/>
      <w:sdtContent>
        <w:r w:rsidR="000B32F6">
          <w:rPr>
            <w:sz w:val="22"/>
            <w:szCs w:val="22"/>
          </w:rPr>
          <w:t>HB</w:t>
        </w:r>
      </w:sdtContent>
    </w:sdt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0B32F6">
          <w:rPr>
            <w:sz w:val="22"/>
            <w:szCs w:val="22"/>
          </w:rPr>
          <w:t>2022R2255</w:t>
        </w:r>
      </w:sdtContent>
    </w:sdt>
  </w:p>
  <w:p w14:paraId="54507CB2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FF08F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DB3"/>
    <w:rsid w:val="0000526A"/>
    <w:rsid w:val="000573A9"/>
    <w:rsid w:val="00085D22"/>
    <w:rsid w:val="000B32F6"/>
    <w:rsid w:val="000C5C77"/>
    <w:rsid w:val="000E3912"/>
    <w:rsid w:val="0010070F"/>
    <w:rsid w:val="001050EA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099C"/>
    <w:rsid w:val="003143F5"/>
    <w:rsid w:val="00314854"/>
    <w:rsid w:val="00394191"/>
    <w:rsid w:val="003C51CD"/>
    <w:rsid w:val="003C6034"/>
    <w:rsid w:val="00400B5C"/>
    <w:rsid w:val="004368E0"/>
    <w:rsid w:val="004A5DB3"/>
    <w:rsid w:val="004C13DD"/>
    <w:rsid w:val="004D3ABE"/>
    <w:rsid w:val="004D4276"/>
    <w:rsid w:val="004E3441"/>
    <w:rsid w:val="00500579"/>
    <w:rsid w:val="00571A89"/>
    <w:rsid w:val="005A5366"/>
    <w:rsid w:val="006369EB"/>
    <w:rsid w:val="00637E73"/>
    <w:rsid w:val="006865E9"/>
    <w:rsid w:val="00686E9A"/>
    <w:rsid w:val="0069071D"/>
    <w:rsid w:val="00691F3E"/>
    <w:rsid w:val="00694BFB"/>
    <w:rsid w:val="006A106B"/>
    <w:rsid w:val="006C4ADE"/>
    <w:rsid w:val="006C523D"/>
    <w:rsid w:val="006D4036"/>
    <w:rsid w:val="007037FD"/>
    <w:rsid w:val="007A5259"/>
    <w:rsid w:val="007A7081"/>
    <w:rsid w:val="007D2FF9"/>
    <w:rsid w:val="007E3657"/>
    <w:rsid w:val="007F1CF5"/>
    <w:rsid w:val="00834EDE"/>
    <w:rsid w:val="00872F66"/>
    <w:rsid w:val="008736AA"/>
    <w:rsid w:val="008D275D"/>
    <w:rsid w:val="009648CF"/>
    <w:rsid w:val="00980327"/>
    <w:rsid w:val="00986478"/>
    <w:rsid w:val="009B5557"/>
    <w:rsid w:val="009D1F8F"/>
    <w:rsid w:val="009F1067"/>
    <w:rsid w:val="00A31E01"/>
    <w:rsid w:val="00A527AD"/>
    <w:rsid w:val="00A718CF"/>
    <w:rsid w:val="00AE48A0"/>
    <w:rsid w:val="00AE561D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04DFE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177A0"/>
    <w:rsid w:val="00D579FC"/>
    <w:rsid w:val="00D81C16"/>
    <w:rsid w:val="00DE526B"/>
    <w:rsid w:val="00DF199D"/>
    <w:rsid w:val="00E01542"/>
    <w:rsid w:val="00E365F1"/>
    <w:rsid w:val="00E56242"/>
    <w:rsid w:val="00E62F48"/>
    <w:rsid w:val="00E831B3"/>
    <w:rsid w:val="00E95FBC"/>
    <w:rsid w:val="00EC5E63"/>
    <w:rsid w:val="00EE70CB"/>
    <w:rsid w:val="00F2158E"/>
    <w:rsid w:val="00F223BA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B0FD8EA"/>
  <w15:chartTrackingRefBased/>
  <w15:docId w15:val="{8C752736-40FD-4FB9-A5BB-E3A2EC9C0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F2158E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F2158E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F2158E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rles.roskovensky\Desktop\Fentanyl%20Test%20Strips%20Draf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C36D98E9EF448B9B466796F107A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CA9A2-8B61-4BDF-B1AC-5CE645BDEC8A}"/>
      </w:docPartPr>
      <w:docPartBody>
        <w:p w:rsidR="002B70F9" w:rsidRDefault="00467B4D">
          <w:pPr>
            <w:pStyle w:val="ACC36D98E9EF448B9B466796F107ACD0"/>
          </w:pPr>
          <w:r w:rsidRPr="00B844FE">
            <w:t>Prefix Text</w:t>
          </w:r>
        </w:p>
      </w:docPartBody>
    </w:docPart>
    <w:docPart>
      <w:docPartPr>
        <w:name w:val="C4AA5D16689D4F4E89F016EF49D7B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75EAA-FB42-49CB-AA02-ABB7C453AFA4}"/>
      </w:docPartPr>
      <w:docPartBody>
        <w:p w:rsidR="002B70F9" w:rsidRDefault="00467B4D">
          <w:pPr>
            <w:pStyle w:val="C4AA5D16689D4F4E89F016EF49D7BB02"/>
          </w:pPr>
          <w:r w:rsidRPr="00B844FE">
            <w:t>[Type here]</w:t>
          </w:r>
        </w:p>
      </w:docPartBody>
    </w:docPart>
    <w:docPart>
      <w:docPartPr>
        <w:name w:val="E14596A73B944C2C9F76E150FE914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CBDDE-1143-4201-9A8C-13C9071AD08C}"/>
      </w:docPartPr>
      <w:docPartBody>
        <w:p w:rsidR="002B70F9" w:rsidRDefault="00467B4D">
          <w:pPr>
            <w:pStyle w:val="E14596A73B944C2C9F76E150FE914FE5"/>
          </w:pPr>
          <w:r w:rsidRPr="00B844FE">
            <w:t>Number</w:t>
          </w:r>
        </w:p>
      </w:docPartBody>
    </w:docPart>
    <w:docPart>
      <w:docPartPr>
        <w:name w:val="C17842299F694D81A65C8D265431A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5FA15-4FF6-42A1-BD21-D83320580226}"/>
      </w:docPartPr>
      <w:docPartBody>
        <w:p w:rsidR="002B70F9" w:rsidRDefault="00467B4D">
          <w:pPr>
            <w:pStyle w:val="C17842299F694D81A65C8D265431A928"/>
          </w:pPr>
          <w:r w:rsidRPr="00B844FE">
            <w:t>Enter Sponsors Here</w:t>
          </w:r>
        </w:p>
      </w:docPartBody>
    </w:docPart>
    <w:docPart>
      <w:docPartPr>
        <w:name w:val="EE09505CD94044BDBBC662D475B80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500F1-031C-4ECD-906D-A8296B6E2BC3}"/>
      </w:docPartPr>
      <w:docPartBody>
        <w:p w:rsidR="002B70F9" w:rsidRDefault="00467B4D">
          <w:pPr>
            <w:pStyle w:val="EE09505CD94044BDBBC662D475B805AA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B4D"/>
    <w:rsid w:val="00142E68"/>
    <w:rsid w:val="002B70F9"/>
    <w:rsid w:val="0046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C36D98E9EF448B9B466796F107ACD0">
    <w:name w:val="ACC36D98E9EF448B9B466796F107ACD0"/>
  </w:style>
  <w:style w:type="paragraph" w:customStyle="1" w:styleId="C4AA5D16689D4F4E89F016EF49D7BB02">
    <w:name w:val="C4AA5D16689D4F4E89F016EF49D7BB02"/>
  </w:style>
  <w:style w:type="paragraph" w:customStyle="1" w:styleId="E14596A73B944C2C9F76E150FE914FE5">
    <w:name w:val="E14596A73B944C2C9F76E150FE914FE5"/>
  </w:style>
  <w:style w:type="paragraph" w:customStyle="1" w:styleId="C17842299F694D81A65C8D265431A928">
    <w:name w:val="C17842299F694D81A65C8D265431A928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E09505CD94044BDBBC662D475B805AA">
    <w:name w:val="EE09505CD94044BDBBC662D475B805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Fentanyl Test Strips Draft</Template>
  <TotalTime>6</TotalTime>
  <Pages>4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Roskovensky</dc:creator>
  <cp:keywords/>
  <dc:description/>
  <cp:lastModifiedBy>Robert Altmann</cp:lastModifiedBy>
  <cp:revision>8</cp:revision>
  <dcterms:created xsi:type="dcterms:W3CDTF">2022-01-21T20:04:00Z</dcterms:created>
  <dcterms:modified xsi:type="dcterms:W3CDTF">2022-01-25T20:07:00Z</dcterms:modified>
</cp:coreProperties>
</file>